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3061"/>
            <w:shd w:val="clear" w:color="auto" w:fill="0E2A4A"/>
            <w:tcMar>
              <w:top w:w="60" w:type="dxa"/>
              <w:left w:w="90" w:type="dxa"/>
              <w:bottom w:w="60" w:type="dxa"/>
              <w:right w:w="40" w:type="dxa"/>
            </w:tcMar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476000" cy="84544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ngshi_ligh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000" cy="8454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43"/>
            <w:shd w:val="clear" w:color="auto" w:fill="0E2A4A"/>
            <w:tcMar>
              <w:top w:w="60" w:type="dxa"/>
              <w:left w:w="20" w:type="dxa"/>
              <w:bottom w:w="60" w:type="dxa"/>
              <w:right w:w="90" w:type="dxa"/>
            </w:tcMar>
          </w:tcPr>
          <w:p>
            <w:pPr>
              <w:spacing w:before="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30"/>
              </w:rPr>
              <w:t>75-inch Dual-System Infrared Touch Interactive Flat Panel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BFD9F2"/>
                <w:sz w:val="20"/>
              </w:rPr>
              <w:t>Product Specifications</w:t>
            </w:r>
          </w:p>
          <w:p>
            <w:pPr>
              <w:spacing w:before="60" w:after="0" w:line="252" w:lineRule="auto"/>
            </w:pPr>
            <w:r>
              <w:rPr>
                <w:rFonts w:ascii="Segoe UI" w:hAnsi="Segoe UI" w:eastAsia="Segoe UI"/>
                <w:b/>
                <w:color w:val="FFFFFF"/>
                <w:sz w:val="21"/>
              </w:rPr>
              <w:t>Model: LYB75BSN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Product Overview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This 75-inch dual-system interactive flat panel combines a 4K UHD LED display with high-precision infrared touch technology. It runs Android 16.0 natively and supports an optional OPS PC module for dual-system Windows operation. Designed for smart classrooms, multimedia meeting rooms, lecture halls and training rooms, the panel supports multi-point writing, wireless screen mirroring and multi-source switching.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1. Product Rendering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112000" cy="186639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ffec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866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Product rendering (for reference only; the actual product may vary)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5103"/>
        <w:gridCol w:w="5103"/>
      </w:tblGrid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1972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main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19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0" cy="176868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i_ai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0" cy="17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Main system interface</w:t>
            </w:r>
          </w:p>
        </w:tc>
        <w:tc>
          <w:tcPr>
            <w:tcW w:type="dxa" w:w="510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after="0"/>
              <w:jc w:val="center"/>
            </w:pPr>
            <w:r>
              <w:rPr>
                <w:rFonts w:ascii="Segoe UI" w:hAnsi="Segoe UI" w:eastAsia="Segoe UI"/>
                <w:color w:val="5A6B7C"/>
                <w:sz w:val="16"/>
              </w:rPr>
              <w:t>AI features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2. AI Features (Key Highlights)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Assistant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Voice assistant, phone calls, speech-to-text, QR-code commands from a phone and image analysis; voice-controlled smart subtitles and online lookup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Large Model + Formula Pen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Natural-language understanding with a 10,000+ command training set; handwritten formulas are recognised, then deleted or inserted into the whiteboard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AI Whiteboard Lasso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Recognises images and suggests search keywords; searches K-12 question banks by image; generates images from sketches or photos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Whiteboard OCR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Handwriting recognition in most languages, backed by a library of 10,000+ handwritten shape models</w:t>
            </w:r>
          </w:p>
        </w:tc>
      </w:tr>
      <w:tr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DMS Remote Control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Start a remote session from a web page and operate the panel in real time</w:t>
            </w:r>
          </w:p>
        </w:tc>
        <w:tc>
          <w:tcPr>
            <w:tcW w:type="dxa" w:w="5046"/>
            <w:shd w:val="clear" w:color="auto" w:fill="F6FAFD"/>
            <w:tcMar>
              <w:top w:w="60" w:type="dxa"/>
              <w:left w:w="110" w:type="dxa"/>
              <w:bottom w:w="6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 w:eastAsia="Segoe UI"/>
                <w:b/>
                <w:color w:val="1273C4"/>
                <w:sz w:val="18"/>
              </w:rPr>
              <w:t>Collaborative Whiteboard</w:t>
            </w:r>
          </w:p>
          <w:p>
            <w:pPr>
              <w:spacing w:before="0" w:after="40" w:line="269" w:lineRule="auto"/>
            </w:pPr>
            <w:r>
              <w:rPr>
                <w:rFonts w:ascii="Segoe UI" w:hAnsi="Segoe UI" w:eastAsia="Segoe UI"/>
                <w:color w:val="1C2833"/>
                <w:sz w:val="16"/>
              </w:rPr>
              <w:t>Host and guest devices join one room with two-way sync of writing, erasing, lasso selection and chart insertion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Note: DMS remote control and the formula pen require a paid activation.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3. Design Highlights</w:t>
            </w:r>
          </w:p>
        </w:tc>
      </w:tr>
    </w:tbl>
    <w:p>
      <w:pPr>
        <w:spacing w:after="0"/>
      </w:pP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Chassis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1. Aluminium alloy frame with sandblasted anodised finish and a steel rear cover, giving a strong metallic feel and active heat dissipation.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2. 4 mm fully tempered anti-shatter glass protects the LCD panel, improves visual quality and enhances the touch experience.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3. Low-friction structural design for a smooth, responsive writing feel.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4. Front-facing speakers prevent the sound degradation caused by recessed installation.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Interaction and Display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5. High-precision infrared touch frame: touch accuracy &lt;1 mm, lift-off height &lt;1 mm.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6. Supports simultaneous writing with two 2 mm pen tips or five 3 mm pen tips, and handwriting as small as 1 cm by several users at once.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7. 100% two-colour pen recognition (requires the Android whiteboard application).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8. No cursive joining when writing Latin script; meets the Promethean standard for UNESCO suppliers.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9. Gesture side menu for quick brightness, volume and input-source control; a side navigation bar calls up frequently used shortcuts.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10. Direct-lit (DLED) backlight module for stable, durable performance.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11. Freehand annotation over any Android or PC image, including live and full-screen annotation.</w:t>
      </w:r>
    </w:p>
    <w:p>
      <w:pPr>
        <w:spacing w:before="60" w:after="20"/>
      </w:pPr>
      <w:r>
        <w:rPr>
          <w:rFonts w:ascii="Segoe UI" w:hAnsi="Segoe UI" w:eastAsia="Segoe UI"/>
          <w:b/>
          <w:color w:val="1273C4"/>
          <w:sz w:val="19"/>
        </w:rPr>
        <w:t>System and Expansion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12. Dual-system architecture: Android 16.0 built in, with an optional OPS PC module for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13. Standard international OPS slot with a one-piece plug-in design for easy upgrades and maintenance; no visible PC cabling on the outside.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14. The touch frame switches seamlessly between Android and Windows.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15. Multiple themes can be switched at any time, and the boot logo can be customised.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16. Built-in screen mirroring, electronic whiteboard and annotation functions.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17. Supports WiFi wireless and wired Ethernet connections.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18. Front expansion ports: 1x PC-USB, 1x full-channel USB, 1x HDMI input, 1x Type-C and 1x TOUCH USB for external devices.</w:t>
      </w:r>
    </w:p>
    <w:p>
      <w:pPr>
        <w:spacing w:before="0" w:after="20" w:line="269" w:lineRule="auto"/>
        <w:ind w:left="340" w:hanging="340"/>
      </w:pPr>
      <w:r>
        <w:rPr>
          <w:rFonts w:ascii="Segoe UI" w:hAnsi="Segoe UI" w:eastAsia="Segoe UI"/>
          <w:color w:val="1C2833"/>
          <w:sz w:val="16"/>
        </w:rPr>
        <w:t>19. Built-in 48 MP camera and an eight-microphone array.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4. Display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Size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75-inch LED panel (16:9), 1651.4 x 929 mm (H x 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Panel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Brand-new ultra-high-definition LED panel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3840 (H) x 2160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Viewing Angle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178° (H) / 178° (V)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Brightness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400 cd/m²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Contrast Ratio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5000:1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Depth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16.7M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Scan Rate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Backlight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DLED (direct-lit)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HDMI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Colour System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PAL, NTSC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Three-dimensional stereo, 2 x 10 W output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Screen Protection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mm fully tempered anti-shatter glass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5. Touch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Integration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Built-in one-piece design, not externally mounted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Technology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Infrared touch recognition (20-point)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Method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Finger, touch pen or any tip at least 2 mm in diameter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Cursor Speed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120 points/s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Positioning Accuracy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±1 mm over more than 90% of the touch area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Communication Port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Type-B male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Resolution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32767 x 32767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Endurance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Unlimited in theory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Response Time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Auto-recognition by the system, &lt;=15 ms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Driver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Driver-free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Touch Functions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20-point PC touch operation, image zoom in/out and rotation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6. Unit Specifications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Android 16.0 (optional OPS PC module for dual-system Windows operation)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Mounting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Wall bracket (standard)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Bracket Hole Spacing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689 x 459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Type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Three-core power cord / fixed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Connector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IEC C14 socket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Power Consumption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Approx. 337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Standby Power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&lt;=0.5 W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Voltage Range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110~240 V / 50~60 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Speakers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 x 8 ohm 10 W front mid-range speakers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Dimensions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1696.1 x 1007.6 x 81.7 mm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Recessed Mounting Clearance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20 mm on each side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Environment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-10 °C to 55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 Environment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-20 °C to 60 °C; 10% RH to 90% RH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Service Life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&gt;=50,000 hours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7. Mainboard Solution: YS-EM3576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5103"/>
        <w:gridCol w:w="5103"/>
      </w:tblGrid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Mainboard Model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YS-EM3576 education display mainboard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SoC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Octa-core 64-bit, 4x Cortex-A72 + 4x Cortex-A53, up to 2.2 GHz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GPU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Mali-G52 MC3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NPU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6 TOPS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 GB DDR4 (8 GB / 16 GB optional, expandable to 16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Storage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32 GB (64 GB / 128 GB / 256 GB optional, expandable to 512 GB)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Decoding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8K@30fps H.265 / H.264 / AVS3 / VVC / AV1 / HEVC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Video Encoding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4K@30fps H.265 / H.264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Output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VBYONE 4K@60Hz x1; HDMI OUT 1080P x1; DP 4K@60Hz x1; VGA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Display Input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OPS 4K@60Hz x1; HDMI IN 4K@60Hz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Audio Interface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LINE IN x2; LINE OUT x1; SPDIF OUT (coaxial) x1; speaker output up to 4 x 8 ohm 15 W, 2.0/2.1 channel by default, 2.2 channel optional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Network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Gigabit adaptive Ethernet x2 (10/100/1000M); dual-band WiFi 6; Bluetooth 5.4; WiFi AP 2.4G/5G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USB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USB 2.0 x8; USB 3.0 x3; Type-B_OUT x2; Type-C_OTG x1 (65 W fast charging and DP1.4 display input)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Serial Ports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TTL x2; TTL-Debug x1; RS485 x1; DB9 RS232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Expansion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IIC x1; GPIO x4; ADC KEY x8; IR x1; LED x1; TF card slot x1 (optional)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Front Panel Board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YS-MTEXT-V1: USB 2.0 Type-A x3, USB 2.0 TOUCH_OUT x1, USB 2.0 Type-C x1, HDMI IN x1 (4K@60Hz), light sensor x1, IR receiver x1, LED x2, power button x1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Dimensions</w:t>
            </w:r>
          </w:p>
        </w:tc>
        <w:tc>
          <w:tcPr>
            <w:tcW w:type="dxa" w:w="8050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230.0 x 245.0 x 18.0 mm, mounting holes Ø3.2 mm x6</w:t>
            </w:r>
          </w:p>
        </w:tc>
      </w:tr>
      <w:tr>
        <w:tc>
          <w:tcPr>
            <w:tcW w:type="dxa" w:w="2154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Board Power</w:t>
            </w:r>
          </w:p>
        </w:tc>
        <w:tc>
          <w:tcPr>
            <w:tcW w:type="dxa" w:w="8050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Normal 11.33 W; light sleep 10.30 W; standby 0.2 W</w:t>
            </w:r>
          </w:p>
        </w:tc>
      </w:tr>
    </w:tbl>
    <w:p>
      <w:pPr>
        <w:spacing w:before="40"/>
      </w:pPr>
      <w:r>
        <w:rPr>
          <w:rFonts w:ascii="Segoe UI" w:hAnsi="Segoe UI" w:eastAsia="Segoe UI"/>
          <w:color w:val="5A6B7C"/>
          <w:sz w:val="15"/>
        </w:rPr>
        <w:t>Mainboard specifications are compiled from the YS-EM3576 Product Approval Document V3.4 (Shenzhen Yisheng Technology Co., Ltd.). The actual shipping configuration may vary.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8. Optional OPS PC Configuration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1701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Item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i5 configuration (optional)</w:t>
            </w:r>
          </w:p>
        </w:tc>
        <w:tc>
          <w:tcPr>
            <w:tcW w:type="dxa" w:w="4252"/>
            <w:shd w:val="clear" w:color="auto" w:fill="0E2A4A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/>
                <w:color w:val="FFFFFF"/>
                <w:sz w:val="16"/>
              </w:rPr>
              <w:t>i7 configuration (optional)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Processor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i5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Core i7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chipset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Memory / Storage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8 GB DDR3 memory / 2.5-inch 256 GB drive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  <w:tc>
          <w:tcPr>
            <w:tcW w:type="dxa" w:w="4252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  <w:jc w:val="center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Intel HD Graphics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Input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LAN, 3x USB 3.0, 3x USB 2.0, 1x MIC-IN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Output Ports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1x HDMI, 1x VGA, 1x LINE-OUT</w:t>
            </w:r>
          </w:p>
        </w:tc>
      </w:tr>
      <w:tr>
        <w:tc>
          <w:tcPr>
            <w:tcW w:type="dxa" w:w="1701"/>
            <w:shd w:val="clear" w:color="auto" w:fill="E8F1F9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/>
                <w:color w:val="0E2A4A"/>
                <w:sz w:val="16"/>
              </w:rPr>
              <w:t>Operating System</w:t>
            </w:r>
          </w:p>
        </w:tc>
        <w:tc>
          <w:tcPr>
            <w:tcW w:type="dxa" w:w="4252"/>
            <w:gridSpan w:val="2"/>
            <w:tcMar>
              <w:top w:w="34" w:type="dxa"/>
              <w:left w:w="70" w:type="dxa"/>
              <w:bottom w:w="34" w:type="dxa"/>
              <w:right w:w="70" w:type="dxa"/>
            </w:tcMar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0" w:after="0" w:line="269" w:lineRule="auto"/>
            </w:pPr>
            <w:r>
              <w:rPr>
                <w:rFonts w:ascii="Segoe UI" w:hAnsi="Segoe UI" w:eastAsia="Segoe UI"/>
                <w:b w:val="0"/>
                <w:color w:val="1C2833"/>
                <w:sz w:val="16"/>
              </w:rPr>
              <w:t>Windows 10 / Windows 11 (optional; the actual version depends on the purchased configuration)</w:t>
            </w:r>
          </w:p>
        </w:tc>
      </w:tr>
    </w:tbl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9. Standard Accessories</w:t>
            </w:r>
          </w:p>
        </w:tc>
      </w:tr>
    </w:tbl>
    <w:p>
      <w:pPr>
        <w:spacing w:after="0"/>
      </w:pPr>
    </w:p>
    <w:p>
      <w:pPr>
        <w:spacing w:before="40" w:after="60" w:line="300" w:lineRule="auto"/>
        <w:jc w:val="both"/>
      </w:pPr>
      <w:r>
        <w:rPr>
          <w:rFonts w:ascii="Segoe UI" w:hAnsi="Segoe UI" w:eastAsia="Segoe UI"/>
          <w:color w:val="1C2833"/>
          <w:sz w:val="19"/>
        </w:rPr>
        <w:t>Standard accessories: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AFC8DE"/>
          <w:left w:val="single" w:sz="4" w:space="0" w:color="AFC8DE"/>
          <w:bottom w:val="single" w:sz="4" w:space="0" w:color="AFC8DE"/>
          <w:right w:val="single" w:sz="4" w:space="0" w:color="AFC8DE"/>
          <w:insideH w:val="single" w:sz="4" w:space="0" w:color="AFC8DE"/>
          <w:insideV w:val="single" w:sz="4" w:space="0" w:color="AFC8DE"/>
        </w:tblBorders>
        <w:tblLayout w:type="fixed"/>
        <w:tblCellMar>
          <w:top w:w="34" w:type="dxa"/>
          <w:left w:w="70" w:type="dxa"/>
          <w:bottom w:w="34" w:type="dxa"/>
          <w:right w:w="70" w:type="dxa"/>
        </w:tblCellMar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Touch pen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d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Warranty card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ert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Certificate of conformity</w:t>
            </w:r>
          </w:p>
        </w:tc>
      </w:tr>
      <w:tr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nual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User manual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mot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Remote control</w:t>
            </w:r>
          </w:p>
        </w:tc>
        <w:tc>
          <w:tcPr>
            <w:tcW w:type="dxa" w:w="3402"/>
            <w:shd w:val="clear" w:color="auto" w:fill="F6FAFD"/>
            <w:tcMar>
              <w:top w:w="34" w:type="dxa"/>
              <w:left w:w="70" w:type="dxa"/>
              <w:bottom w:w="34" w:type="dxa"/>
              <w:right w:w="70" w:type="dxa"/>
            </w:tcMar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86000" cy="48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rd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rFonts w:ascii="Segoe UI" w:hAnsi="Segoe UI" w:eastAsia="Segoe UI"/>
                <w:color w:val="1C2833"/>
                <w:sz w:val="17"/>
              </w:rPr>
              <w:t>5 m power cord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10. Dimensions</w:t>
            </w:r>
          </w:p>
        </w:tc>
      </w:tr>
    </w:tbl>
    <w:p>
      <w:pPr>
        <w:spacing w:after="0"/>
      </w:pP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1_en75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120"/>
        <w:jc w:val="center"/>
      </w:pPr>
      <w:r>
        <w:drawing>
          <wp:inline xmlns:a="http://schemas.openxmlformats.org/drawingml/2006/main" xmlns:pic="http://schemas.openxmlformats.org/drawingml/2006/picture">
            <wp:extent cx="6408000" cy="291949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2_en7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8000" cy="29194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206"/>
      </w:tblGrid>
      <w:tr>
        <w:tc>
          <w:tcPr>
            <w:tcW w:type="dxa" w:w="10205"/>
            <w:shd w:val="clear" w:color="auto" w:fill="0E2A4A"/>
            <w:tcMar>
              <w:top w:w="48" w:type="dxa"/>
              <w:left w:w="80" w:type="dxa"/>
              <w:bottom w:w="48" w:type="dxa"/>
              <w:right w:w="80" w:type="dxa"/>
            </w:tcMar>
          </w:tcPr>
          <w:p>
            <w:pPr>
              <w:spacing w:before="0" w:after="0" w:line="240" w:lineRule="auto"/>
            </w:pPr>
            <w:r>
              <w:rPr>
                <w:rFonts w:ascii="Segoe UI" w:hAnsi="Segoe UI" w:eastAsia="Segoe UI"/>
                <w:b/>
                <w:color w:val="FFFFFF"/>
                <w:sz w:val="23"/>
              </w:rPr>
              <w:t>11. Typical Applications</w:t>
            </w:r>
          </w:p>
        </w:tc>
      </w:tr>
    </w:tbl>
    <w:p>
      <w:pPr>
        <w:spacing w:after="0"/>
      </w:pPr>
    </w:p>
    <w:p>
      <w:pPr>
        <w:spacing w:before="60" w:after="20"/>
        <w:jc w:val="center"/>
      </w:pPr>
      <w:r>
        <w:drawing>
          <wp:inline xmlns:a="http://schemas.openxmlformats.org/drawingml/2006/main" xmlns:pic="http://schemas.openxmlformats.org/drawingml/2006/picture">
            <wp:extent cx="5940000" cy="71992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dustry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7199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  <w:jc w:val="center"/>
      </w:pPr>
      <w:r>
        <w:rPr>
          <w:rFonts w:ascii="Segoe UI" w:hAnsi="Segoe UI" w:eastAsia="Segoe UI"/>
          <w:color w:val="5A6B7C"/>
          <w:sz w:val="16"/>
        </w:rPr>
        <w:t>Typical applications: smart classrooms, multimedia meeting rooms, training rooms and lecture halls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850" w:bottom="794" w:left="850" w:header="454" w:footer="45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Segoe UI" w:hAnsi="Segoe UI" w:eastAsia="Segoe UI"/>
        <w:color w:val="5A6B7C"/>
        <w:sz w:val="15"/>
      </w:rPr>
      <w:t>tangshi  |  LYB75BSN</w:t>
    </w:r>
    <w:r>
      <w:tab/>
    </w:r>
    <w:r>
      <w:rPr>
        <w:rFonts w:ascii="Segoe UI" w:hAnsi="Segoe UI" w:eastAsia="Segoe UI"/>
        <w:color w:val="0E2A4A"/>
        <w:sz w:val="15"/>
      </w:rPr>
      <w:t xml:space="preserve">Page </w:t>
    </w:r>
    <w:r>
      <w:rPr>
        <w:rFonts w:ascii="Segoe UI" w:hAnsi="Segoe UI" w:eastAsia="Segoe UI"/>
        <w:b/>
        <w:color w:val="0E2A4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Segoe UI" w:hAnsi="Segoe UI" w:eastAsia="Segoe UI"/>
        <w:color w:val="5A6B7C"/>
        <w:sz w:val="16"/>
      </w:rPr>
      <w:t>tangshi   LYB75BSN 75-inch Dual-System Infrared Touch Interactive Flat Panel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egoe UI" w:hAnsi="Segoe UI" w:eastAsia="Segoe U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75-inch Dual-System Infrared Touch Interactive Flat Panel Product Specifications</dc:title>
  <dc:subject/>
  <dc:creator>bronic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